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BB" w:rsidRDefault="001333BB" w:rsidP="001333B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bookmarkStart w:id="0" w:name="_GoBack"/>
      <w:bookmarkEnd w:id="0"/>
      <w:r w:rsidRPr="001333BB">
        <w:rPr>
          <w:rFonts w:ascii="Times New Roman" w:hAnsi="Times New Roman" w:cs="Times New Roman"/>
          <w:b/>
          <w:sz w:val="28"/>
          <w:szCs w:val="28"/>
        </w:rPr>
        <w:t>В статью 135 Трудового кодекса Российской Федерации в части, касающейся назначения премий, внесены изменения</w:t>
      </w:r>
    </w:p>
    <w:p w:rsidR="001333BB" w:rsidRDefault="001333BB" w:rsidP="00133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33BB" w:rsidRPr="001333BB" w:rsidRDefault="001333BB" w:rsidP="001333BB">
      <w:pPr>
        <w:rPr>
          <w:rFonts w:ascii="Times New Roman" w:hAnsi="Times New Roman" w:cs="Times New Roman"/>
          <w:sz w:val="28"/>
          <w:szCs w:val="28"/>
        </w:rPr>
      </w:pPr>
      <w:r w:rsidRPr="001333BB">
        <w:rPr>
          <w:rFonts w:ascii="Times New Roman" w:hAnsi="Times New Roman" w:cs="Times New Roman"/>
          <w:sz w:val="28"/>
          <w:szCs w:val="28"/>
        </w:rPr>
        <w:t>Федеральным законом от 07.06.2025 № 144-ФЗ в ст. 135 Трудового кодекса Российской Федерации «Установление заработной платы» внесены изменения, согласно которым при установлении систем премирования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определяются вид премий и их размеры, сроки, основания и условия выплаты премий работникам, в том числе с учетом качества, эффективности и продолжительности работы, наличия или отсутствия дисциплинарн</w:t>
      </w:r>
      <w:r>
        <w:rPr>
          <w:rFonts w:ascii="Times New Roman" w:hAnsi="Times New Roman" w:cs="Times New Roman"/>
          <w:sz w:val="28"/>
          <w:szCs w:val="28"/>
        </w:rPr>
        <w:t>ого взыскания и других условий.</w:t>
      </w:r>
    </w:p>
    <w:p w:rsidR="0015794D" w:rsidRDefault="001333BB" w:rsidP="001333BB">
      <w:r w:rsidRPr="001333BB">
        <w:rPr>
          <w:rFonts w:ascii="Times New Roman" w:hAnsi="Times New Roman" w:cs="Times New Roman"/>
          <w:sz w:val="28"/>
          <w:szCs w:val="28"/>
        </w:rPr>
        <w:t>При этом в локальном нормативном акте, устанавливающем систему премирования, работодатель с учетом мнения выборного органа первичной профсоюзной организации вправе предусмотреть  условие о том, что снижение размера премии работнику в связи с применением к нему дисциплинарного взыскания осуществляется в отношении только тех входящих в состав заработной платы работника премий, которые начисляются за период, в котором работнику было применено соответствующее дисциплинарное взыскание, а размер такого снижения премии не может приводить к уменьшению размера месячной заработной платы работника более чем на 20 процентов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31"/>
    <w:rsid w:val="001333BB"/>
    <w:rsid w:val="0015794D"/>
    <w:rsid w:val="00E1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0C05"/>
  <w15:chartTrackingRefBased/>
  <w15:docId w15:val="{93EDB579-B6A7-40A0-81EB-B564DA63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6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2025-06-26T11:49:00Z</dcterms:created>
  <dcterms:modified xsi:type="dcterms:W3CDTF">2025-06-26T11:50:00Z</dcterms:modified>
</cp:coreProperties>
</file>